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A4" w:rsidRPr="004F5B24" w:rsidRDefault="00830EA4" w:rsidP="00830EA4">
      <w:pPr>
        <w:jc w:val="center"/>
        <w:rPr>
          <w:rFonts w:ascii="Tahoma" w:hAnsi="Tahoma" w:cs="Tahoma"/>
          <w:b/>
          <w:bCs/>
          <w:color w:val="C20336"/>
        </w:rPr>
      </w:pPr>
      <w:r w:rsidRPr="004F5B24">
        <w:rPr>
          <w:rFonts w:ascii="Tahoma" w:hAnsi="Tahoma" w:cs="Tahoma"/>
          <w:b/>
          <w:bCs/>
          <w:color w:val="C20336"/>
        </w:rPr>
        <w:t xml:space="preserve">Грабли роторные навесные </w:t>
      </w:r>
      <w:proofErr w:type="spellStart"/>
      <w:r w:rsidRPr="004F5B24">
        <w:rPr>
          <w:rFonts w:ascii="Tahoma" w:hAnsi="Tahoma" w:cs="Tahoma"/>
          <w:b/>
          <w:bCs/>
          <w:color w:val="C20336"/>
        </w:rPr>
        <w:t>Kolibri</w:t>
      </w:r>
      <w:proofErr w:type="spellEnd"/>
    </w:p>
    <w:p w:rsidR="00830EA4" w:rsidRPr="004F5B24" w:rsidRDefault="00830EA4" w:rsidP="00830EA4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830EA4" w:rsidRPr="004F5B24" w:rsidRDefault="00830EA4" w:rsidP="00830EA4">
      <w:pPr>
        <w:jc w:val="both"/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  <w:proofErr w:type="spellStart"/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Валкообразование</w:t>
      </w:r>
      <w:proofErr w:type="spellEnd"/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– это важный и ответственный этап всего кормозаготовительного процесса.</w:t>
      </w:r>
      <w:r w:rsidRPr="004F5B24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 w:rsidRPr="00083295"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 xml:space="preserve">Грабли роторные навесные </w:t>
      </w:r>
      <w:proofErr w:type="spellStart"/>
      <w:r w:rsidRPr="00083295"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>Kolibri</w:t>
      </w:r>
      <w:proofErr w:type="spellEnd"/>
      <w:r w:rsidRPr="004F5B24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идеально подойдут хозяйствам, которые самостоятельно заготавл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ивают корма для своих нужд. П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роизводи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тельность </w:t>
      </w:r>
      <w:proofErr w:type="spellStart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Kolibri</w:t>
      </w:r>
      <w:proofErr w:type="spellEnd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доходит до 5,4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га/ч при ширине захвата 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до 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4,7 м.</w:t>
      </w:r>
    </w:p>
    <w:p w:rsidR="00830EA4" w:rsidRDefault="00830EA4" w:rsidP="00830EA4">
      <w:pPr>
        <w:jc w:val="both"/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  <w:r w:rsidRPr="00083295"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 xml:space="preserve">Грабли роторные навесные </w:t>
      </w:r>
      <w:proofErr w:type="spellStart"/>
      <w:r w:rsidRPr="00083295"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>Kolibri</w:t>
      </w:r>
      <w:proofErr w:type="spellEnd"/>
      <w:r w:rsidRPr="004F5B24">
        <w:rPr>
          <w:rStyle w:val="apple-converted-space"/>
          <w:rFonts w:ascii="Tahoma" w:hAnsi="Tahoma" w:cs="Tahoma"/>
          <w:b/>
          <w:bCs/>
          <w:color w:val="383838"/>
          <w:sz w:val="20"/>
          <w:szCs w:val="20"/>
          <w:shd w:val="clear" w:color="auto" w:fill="FFFFFF"/>
        </w:rPr>
        <w:t> 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производят тщательное сгребание трав из прокосов в ровные валки, легкое ворошение скошенной массы в прокосах, оборачивание, разбрасывание и сдваивание валков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. 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Возможность выбора ширины валка позволяет подстроиться под дальнейшую работу имеющегося у Вас пресс-подборщика. 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С целью повышения качества заготавливаемого корма применяется «тандем-каретка». Её особенностью является близкое расположения копирующих колес к </w:t>
      </w:r>
      <w:proofErr w:type="spellStart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граблинам</w:t>
      </w:r>
      <w:proofErr w:type="spellEnd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, что существенно повышает качество копирования и предельно сокращается возможное загрязнение корма. Это особенно важно на естественных сенокосах. Простота конструкции – залог максимального удобства и легкости эксплуатации: быстрая замена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граблин</w:t>
      </w:r>
      <w:proofErr w:type="spellEnd"/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существенно экономит Ваше время, а удобная и прочная конструкция навески облегчает и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повышает удобство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агрегатирования</w:t>
      </w:r>
      <w:proofErr w:type="spellEnd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с трактором.</w:t>
      </w:r>
    </w:p>
    <w:p w:rsidR="00830EA4" w:rsidRPr="004F5B24" w:rsidRDefault="00830EA4" w:rsidP="00830EA4">
      <w:pPr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Использование качественных материалов, деталей и узлов</w:t>
      </w:r>
      <w:r w:rsidRPr="00752C45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гарантирует надежную эксплуатацию и минимизацию простоев по причине обслуживания и ремонта в течение длительного времени. Выполненная с применением лучших материалов, окраска позволит уберечь грабли от коррозии и сохранить оригинальный внешний вид на протяжении длительного времени.</w:t>
      </w:r>
    </w:p>
    <w:p w:rsidR="00830EA4" w:rsidRDefault="00830EA4" w:rsidP="00830EA4">
      <w:pPr>
        <w:jc w:val="both"/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  <w:r w:rsidRPr="00083295"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 xml:space="preserve">Грабли роторные навесные </w:t>
      </w:r>
      <w:proofErr w:type="spellStart"/>
      <w:r w:rsidRPr="00083295"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>Kolibri</w:t>
      </w:r>
      <w:proofErr w:type="spellEnd"/>
      <w:r w:rsidRPr="004F5B24">
        <w:rPr>
          <w:rStyle w:val="apple-converted-space"/>
          <w:rFonts w:ascii="Tahoma" w:hAnsi="Tahoma" w:cs="Tahoma"/>
          <w:b/>
          <w:bCs/>
          <w:color w:val="383838"/>
          <w:sz w:val="20"/>
          <w:szCs w:val="20"/>
          <w:shd w:val="clear" w:color="auto" w:fill="FFFFFF"/>
        </w:rPr>
        <w:t> </w:t>
      </w:r>
      <w:r w:rsidRPr="004F5B24">
        <w:rPr>
          <w:rFonts w:ascii="Tahoma" w:hAnsi="Tahoma" w:cs="Tahoma"/>
          <w:color w:val="212121"/>
          <w:sz w:val="20"/>
          <w:szCs w:val="20"/>
          <w:shd w:val="clear" w:color="auto" w:fill="FFFFFF"/>
        </w:rPr>
        <w:t>покажут отличные результаты работы с минимальными потерями.</w:t>
      </w:r>
    </w:p>
    <w:p w:rsidR="00830EA4" w:rsidRPr="004F5B24" w:rsidRDefault="00830EA4" w:rsidP="00830EA4">
      <w:pPr>
        <w:pStyle w:val="a4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                                                                                            </w:t>
      </w:r>
      <w:r w:rsidRPr="00592C45">
        <w:rPr>
          <w:rFonts w:ascii="Tahoma" w:hAnsi="Tahoma" w:cs="Tahoma"/>
          <w:noProof/>
          <w:color w:val="212121"/>
          <w:sz w:val="22"/>
          <w:szCs w:val="22"/>
          <w:shd w:val="clear" w:color="auto" w:fill="FFFFFF"/>
        </w:rPr>
        <w:drawing>
          <wp:inline distT="0" distB="0" distL="0" distR="0">
            <wp:extent cx="1634821" cy="285843"/>
            <wp:effectExtent l="19050" t="0" r="3479" b="0"/>
            <wp:docPr id="19" name="Рисунок 15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агроли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339" cy="28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</w:p>
    <w:p w:rsidR="00830EA4" w:rsidRPr="004F5B24" w:rsidRDefault="00830EA4" w:rsidP="00830EA4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left" w:pos="8014"/>
        </w:tabs>
        <w:spacing w:before="0" w:beforeAutospacing="0" w:after="0" w:afterAutospacing="0"/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</w:pPr>
      <w:r w:rsidRPr="004F5B24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59" name="Рисунок 59" descr="Ширина зах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Ширина захва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24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5B24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58" name="Рисунок 58" descr="Ширина зах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Ширина захва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24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drawing>
          <wp:inline distT="0" distB="0" distL="0" distR="0">
            <wp:extent cx="419062" cy="421419"/>
            <wp:effectExtent l="19050" t="0" r="38" b="0"/>
            <wp:docPr id="3" name="Рисунок 2" descr="Пикта производи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та производительнос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35" cy="42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B24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5B24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56" name="Рисунок 56" descr="4 граблины на штанге (ГРН-4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 граблины на штанге (ГРН-47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24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5B24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55" name="Рисунок 55" descr="Роторные граб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оторные грабл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24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5B24"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0" t="0" r="0" b="0"/>
            <wp:docPr id="54" name="Рисунок 54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                      </w:t>
      </w:r>
      <w:r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</w:p>
    <w:p w:rsidR="00830EA4" w:rsidRPr="00807C90" w:rsidRDefault="00830EA4" w:rsidP="00830EA4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830EA4" w:rsidRPr="00807C90" w:rsidRDefault="00830EA4" w:rsidP="00830EA4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830EA4" w:rsidRPr="004F5B24" w:rsidRDefault="00830EA4" w:rsidP="00830EA4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  <w:r w:rsidRPr="004F5B24">
        <w:rPr>
          <w:rFonts w:ascii="Tahoma" w:hAnsi="Tahoma" w:cs="Tahoma"/>
          <w:b/>
          <w:bCs/>
          <w:color w:val="C20336"/>
        </w:rPr>
        <w:t xml:space="preserve">Качественные преимущества граблей роторных навесных </w:t>
      </w:r>
      <w:proofErr w:type="spellStart"/>
      <w:r w:rsidRPr="004F5B24">
        <w:rPr>
          <w:rFonts w:ascii="Tahoma" w:hAnsi="Tahoma" w:cs="Tahoma"/>
          <w:b/>
          <w:bCs/>
          <w:color w:val="C20336"/>
        </w:rPr>
        <w:t>Kolibri</w:t>
      </w:r>
      <w:proofErr w:type="spellEnd"/>
    </w:p>
    <w:p w:rsidR="00830EA4" w:rsidRPr="004F5B24" w:rsidRDefault="00830EA4" w:rsidP="00830EA4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9923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7796"/>
      </w:tblGrid>
      <w:tr w:rsidR="00830EA4" w:rsidRPr="004F5B24" w:rsidTr="00BF45A4">
        <w:tc>
          <w:tcPr>
            <w:tcW w:w="2127" w:type="dxa"/>
            <w:shd w:val="clear" w:color="auto" w:fill="FFFFFF"/>
            <w:vAlign w:val="center"/>
            <w:hideMark/>
          </w:tcPr>
          <w:p w:rsidR="00830EA4" w:rsidRPr="004F5B24" w:rsidRDefault="00830EA4" w:rsidP="00BF45A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046974" cy="787179"/>
                  <wp:effectExtent l="19050" t="0" r="776" b="0"/>
                  <wp:docPr id="2" name="Рисунок 1" descr="Ро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тор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43" cy="78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/>
            <w:hideMark/>
          </w:tcPr>
          <w:p w:rsidR="00830EA4" w:rsidRDefault="00830EA4" w:rsidP="00BF45A4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4F5B24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Долговечность машины</w:t>
            </w:r>
          </w:p>
          <w:p w:rsidR="00830EA4" w:rsidRPr="004F5B24" w:rsidRDefault="00830EA4" w:rsidP="00BF45A4">
            <w:pPr>
              <w:spacing w:after="60"/>
              <w:ind w:left="147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З</w:t>
            </w:r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акрытый редуктор гарантирует качественную и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длительную бесперебойную</w:t>
            </w:r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работу.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Применение в нем консистентной смазки исключает её возможное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подтекание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что повышает удобство эксплуатации и снижает сроки простоев по причине ремонта.</w:t>
            </w:r>
          </w:p>
        </w:tc>
      </w:tr>
      <w:tr w:rsidR="00830EA4" w:rsidRPr="004F5B24" w:rsidTr="00BF45A4">
        <w:tc>
          <w:tcPr>
            <w:tcW w:w="2127" w:type="dxa"/>
            <w:shd w:val="clear" w:color="auto" w:fill="FFFFFF"/>
            <w:vAlign w:val="center"/>
            <w:hideMark/>
          </w:tcPr>
          <w:p w:rsidR="00830EA4" w:rsidRPr="004F5B24" w:rsidRDefault="00830EA4" w:rsidP="00BF45A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919204" cy="813092"/>
                  <wp:effectExtent l="19050" t="0" r="0" b="0"/>
                  <wp:docPr id="5" name="Рисунок 4" descr="Отраж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ражатель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719" cy="81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/>
            <w:hideMark/>
          </w:tcPr>
          <w:p w:rsidR="00830EA4" w:rsidRDefault="00830EA4" w:rsidP="00BF45A4">
            <w:pPr>
              <w:ind w:left="148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4F5B24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Возможность </w:t>
            </w: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регулировать</w:t>
            </w:r>
            <w:r w:rsidRPr="004F5B24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 размер валка</w:t>
            </w:r>
          </w:p>
          <w:p w:rsidR="00830EA4" w:rsidRPr="004F5B24" w:rsidRDefault="00830EA4" w:rsidP="00BF45A4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>Регулируемый отражатель формирует валок необходимой ширины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 что позволяет работать с валками кормоуборочным агрегатам</w:t>
            </w:r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с различной шириной захвата подборщика.</w:t>
            </w:r>
          </w:p>
        </w:tc>
      </w:tr>
      <w:tr w:rsidR="00830EA4" w:rsidRPr="004F5B24" w:rsidTr="00BF45A4">
        <w:tc>
          <w:tcPr>
            <w:tcW w:w="2127" w:type="dxa"/>
            <w:shd w:val="clear" w:color="auto" w:fill="FFFFFF"/>
            <w:vAlign w:val="center"/>
            <w:hideMark/>
          </w:tcPr>
          <w:p w:rsidR="00830EA4" w:rsidRPr="004F5B24" w:rsidRDefault="00830EA4" w:rsidP="00BF45A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4F5B24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296062" cy="831613"/>
                  <wp:effectExtent l="19050" t="0" r="0" b="0"/>
                  <wp:docPr id="63" name="Рисунок 63" descr="Наличие тандем-каретки, регулируемой по высоте, позволяет копировать рельеф поля в различных плоскостях ">
                    <a:hlinkClick xmlns:a="http://schemas.openxmlformats.org/drawingml/2006/main" r:id="rId13" tooltip="&quot;Наличие тандем-каретки, регулируемой по высоте, позволяет копировать рельеф поля в различных плоскостях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аличие тандем-каретки, регулируемой по высоте, позволяет копировать рельеф поля в различных плоскостях ">
                            <a:hlinkClick r:id="rId13" tooltip="&quot;Наличие тандем-каретки, регулируемой по высоте, позволяет копировать рельеф поля в различных плоскостях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000" cy="83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/>
            <w:hideMark/>
          </w:tcPr>
          <w:p w:rsidR="00830EA4" w:rsidRDefault="00830EA4" w:rsidP="00BF45A4">
            <w:pPr>
              <w:ind w:left="148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4F5B24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Сокращение потерь при сгребании</w:t>
            </w:r>
          </w:p>
          <w:p w:rsidR="00830EA4" w:rsidRPr="004F5B24" w:rsidRDefault="00830EA4" w:rsidP="00BF45A4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Наличие «</w:t>
            </w:r>
            <w:proofErr w:type="spellStart"/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тандем-каретки</w:t>
            </w:r>
            <w:proofErr w:type="spellEnd"/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» позволяет копировать рельеф поля в разных плоскостях. Для этого её колеса максимально приближены к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граблинам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что позволяет оперативно реагировать на изменение рельефа поля. Это особенно важно при работе на естественных сенокосах.</w:t>
            </w:r>
          </w:p>
        </w:tc>
      </w:tr>
      <w:tr w:rsidR="00830EA4" w:rsidRPr="004F5B24" w:rsidTr="00BF45A4">
        <w:tc>
          <w:tcPr>
            <w:tcW w:w="2127" w:type="dxa"/>
            <w:shd w:val="clear" w:color="auto" w:fill="FFFFFF"/>
            <w:vAlign w:val="center"/>
            <w:hideMark/>
          </w:tcPr>
          <w:p w:rsidR="00830EA4" w:rsidRPr="004F5B24" w:rsidRDefault="00830EA4" w:rsidP="00BF45A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4F5B24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292915" cy="833747"/>
                  <wp:effectExtent l="19050" t="0" r="2485" b="0"/>
                  <wp:docPr id="62" name="Рисунок 62" descr="Четыре сдвоенные граблины на каждой штанге гарантирует чистое сгребание">
                    <a:hlinkClick xmlns:a="http://schemas.openxmlformats.org/drawingml/2006/main" r:id="rId15" tooltip="&quot;Четыре сдвоенные граблины на каждой штанге гарантирует чистое сгреба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Четыре сдвоенные граблины на каждой штанге гарантирует чистое сгребание">
                            <a:hlinkClick r:id="rId15" tooltip="&quot;Четыре сдвоенные граблины на каждой штанге гарантирует чистое сгреба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09" cy="83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/>
            <w:hideMark/>
          </w:tcPr>
          <w:p w:rsidR="00830EA4" w:rsidRDefault="00830EA4" w:rsidP="00BF45A4">
            <w:pPr>
              <w:ind w:left="148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4F5B24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Чистое сгребание</w:t>
            </w:r>
          </w:p>
          <w:p w:rsidR="00830EA4" w:rsidRPr="004F5B24" w:rsidRDefault="00830EA4" w:rsidP="00BF45A4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Четыре сдвоенные </w:t>
            </w:r>
            <w:proofErr w:type="spellStart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>грабл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ины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на каждой штанге 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Kolibri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471</w:t>
            </w:r>
            <w:r w:rsidRPr="00391316">
              <w:rPr>
                <w:rFonts w:ascii="Tahoma" w:hAnsi="Tahoma" w:cs="Tahoma"/>
                <w:color w:val="555555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три сдвоенные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граблины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Kolibri</w:t>
            </w:r>
            <w:proofErr w:type="spellEnd"/>
            <w:r w:rsidRPr="00391316">
              <w:rPr>
                <w:rFonts w:ascii="Tahoma" w:hAnsi="Tahoma" w:cs="Tahoma"/>
                <w:color w:val="555555"/>
                <w:sz w:val="20"/>
                <w:szCs w:val="20"/>
              </w:rPr>
              <w:t xml:space="preserve"> 350)</w:t>
            </w:r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 гарантирует чистое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сгребание и минимальные потери, а их к</w:t>
            </w:r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онструкция обеспечивает быстрое и удобное снятие </w:t>
            </w:r>
            <w:proofErr w:type="spellStart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>граблин</w:t>
            </w:r>
            <w:proofErr w:type="spellEnd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при замене.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Толщина поперечного сечения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граблин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9мм.</w:t>
            </w:r>
          </w:p>
        </w:tc>
      </w:tr>
      <w:tr w:rsidR="00830EA4" w:rsidRPr="004F5B24" w:rsidTr="00BF45A4">
        <w:tc>
          <w:tcPr>
            <w:tcW w:w="2127" w:type="dxa"/>
            <w:shd w:val="clear" w:color="auto" w:fill="FFFFFF"/>
            <w:vAlign w:val="center"/>
            <w:hideMark/>
          </w:tcPr>
          <w:p w:rsidR="00830EA4" w:rsidRPr="004F5B24" w:rsidRDefault="00830EA4" w:rsidP="00BF45A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lastRenderedPageBreak/>
              <w:drawing>
                <wp:inline distT="0" distB="0" distL="0" distR="0">
                  <wp:extent cx="1022571" cy="1070786"/>
                  <wp:effectExtent l="19050" t="0" r="6129" b="0"/>
                  <wp:docPr id="4" name="Рисунок 3" descr="Наве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веска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91" cy="107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/>
            <w:hideMark/>
          </w:tcPr>
          <w:p w:rsidR="00830EA4" w:rsidRDefault="00830EA4" w:rsidP="00BF45A4">
            <w:pPr>
              <w:ind w:left="148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4F5B24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Удобство и безопасность</w:t>
            </w:r>
          </w:p>
          <w:p w:rsidR="00830EA4" w:rsidRPr="004F5B24" w:rsidRDefault="00830EA4" w:rsidP="00BF45A4">
            <w:pPr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Удобство и безопасность транспортировки производится за счет установленной </w:t>
            </w:r>
            <w:proofErr w:type="spellStart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>кассетницы</w:t>
            </w:r>
            <w:proofErr w:type="spellEnd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для фиксирования съёмных </w:t>
            </w:r>
            <w:proofErr w:type="spellStart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>граблин</w:t>
            </w:r>
            <w:proofErr w:type="spellEnd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 складываемых защитных дуг. Удобная и надежная </w:t>
            </w:r>
            <w:proofErr w:type="spellStart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>трехточечная</w:t>
            </w:r>
            <w:proofErr w:type="spellEnd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навеска позволяет сократить время </w:t>
            </w:r>
            <w:proofErr w:type="spellStart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>агрегатирования</w:t>
            </w:r>
            <w:proofErr w:type="spellEnd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граблей с трактором. Техн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ическое обслуживание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Kolibri</w:t>
            </w:r>
            <w:proofErr w:type="spellEnd"/>
            <w:r w:rsidRPr="004F5B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предельно упрощено и не требует специального инструмента и оборудования. В машине имеется всего три объекта смазки.</w:t>
            </w:r>
          </w:p>
        </w:tc>
      </w:tr>
    </w:tbl>
    <w:p w:rsidR="00830EA4" w:rsidRPr="004F5B24" w:rsidRDefault="00830EA4" w:rsidP="00830EA4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99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1"/>
        <w:gridCol w:w="1701"/>
        <w:gridCol w:w="1590"/>
      </w:tblGrid>
      <w:tr w:rsidR="00830EA4" w:rsidRPr="004F5B24" w:rsidTr="00BF45A4">
        <w:tc>
          <w:tcPr>
            <w:tcW w:w="9902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0EA4" w:rsidRPr="004F5B24" w:rsidRDefault="00830EA4" w:rsidP="00BF45A4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4F5B2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ГРН-350</w:t>
            </w:r>
          </w:p>
        </w:tc>
        <w:tc>
          <w:tcPr>
            <w:tcW w:w="159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ГРН-471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Тип</w:t>
            </w:r>
          </w:p>
        </w:tc>
        <w:tc>
          <w:tcPr>
            <w:tcW w:w="3291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навесные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 xml:space="preserve">Производительность за 1 час основного времени, га/час, </w:t>
            </w:r>
            <w:proofErr w:type="gramStart"/>
            <w:r w:rsidRPr="003C4747">
              <w:rPr>
                <w:rFonts w:ascii="Tahoma" w:hAnsi="Tahoma" w:cs="Tahoma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4,2</w:t>
            </w:r>
          </w:p>
        </w:tc>
        <w:tc>
          <w:tcPr>
            <w:tcW w:w="159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5,4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 xml:space="preserve">Ширина захвата конструктивная, м, </w:t>
            </w:r>
            <w:proofErr w:type="gramStart"/>
            <w:r w:rsidRPr="003C4747">
              <w:rPr>
                <w:rFonts w:ascii="Tahoma" w:hAnsi="Tahoma" w:cs="Tahoma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3,5</w:t>
            </w:r>
          </w:p>
        </w:tc>
        <w:tc>
          <w:tcPr>
            <w:tcW w:w="159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4,7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 xml:space="preserve">Масса без запчастей и упаковки, не более, </w:t>
            </w:r>
            <w:proofErr w:type="gramStart"/>
            <w:r w:rsidRPr="003C4747">
              <w:rPr>
                <w:rFonts w:ascii="Tahoma" w:hAnsi="Tahoma" w:cs="Tahoma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475±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25</w:t>
            </w:r>
          </w:p>
        </w:tc>
        <w:tc>
          <w:tcPr>
            <w:tcW w:w="159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6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90±35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Г</w:t>
            </w:r>
            <w:r>
              <w:rPr>
                <w:rFonts w:ascii="Tahoma" w:hAnsi="Tahoma" w:cs="Tahoma"/>
                <w:sz w:val="20"/>
                <w:szCs w:val="20"/>
              </w:rPr>
              <w:t xml:space="preserve">абаритные размеры,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не более</w:t>
            </w:r>
            <w:r w:rsidRPr="003C4747">
              <w:rPr>
                <w:rFonts w:ascii="Tahoma" w:hAnsi="Tahoma" w:cs="Tahoma"/>
                <w:sz w:val="20"/>
                <w:szCs w:val="20"/>
              </w:rPr>
              <w:br/>
              <w:t>– Длина</w:t>
            </w:r>
            <w:r w:rsidRPr="003C4747">
              <w:rPr>
                <w:rFonts w:ascii="Tahoma" w:hAnsi="Tahoma" w:cs="Tahoma"/>
                <w:sz w:val="20"/>
                <w:szCs w:val="20"/>
              </w:rPr>
              <w:br/>
              <w:t>– Ширина</w:t>
            </w:r>
            <w:r w:rsidRPr="003C4747">
              <w:rPr>
                <w:rFonts w:ascii="Tahoma" w:hAnsi="Tahoma" w:cs="Tahoma"/>
                <w:sz w:val="20"/>
                <w:szCs w:val="20"/>
              </w:rPr>
              <w:br/>
              <w:t>– Высота</w:t>
            </w:r>
          </w:p>
        </w:tc>
        <w:tc>
          <w:tcPr>
            <w:tcW w:w="170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38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35</w:t>
            </w:r>
            <w:r w:rsidRPr="003C4747">
              <w:rPr>
                <w:rFonts w:ascii="Tahoma" w:hAnsi="Tahoma" w:cs="Tahoma"/>
                <w:sz w:val="20"/>
                <w:szCs w:val="20"/>
              </w:rPr>
              <w:t>±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  <w:r w:rsidRPr="003C4747">
              <w:rPr>
                <w:rFonts w:ascii="Tahoma" w:hAnsi="Tahoma" w:cs="Tahoma"/>
                <w:sz w:val="20"/>
                <w:szCs w:val="20"/>
              </w:rPr>
              <w:br/>
              <w:t>3600±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  <w:r w:rsidRPr="003C4747">
              <w:rPr>
                <w:rFonts w:ascii="Tahoma" w:hAnsi="Tahoma" w:cs="Tahoma"/>
                <w:sz w:val="20"/>
                <w:szCs w:val="20"/>
              </w:rPr>
              <w:br/>
              <w:t>1300±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</w:p>
        </w:tc>
        <w:tc>
          <w:tcPr>
            <w:tcW w:w="159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4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650</w:t>
            </w:r>
            <w:r w:rsidRPr="003C4747">
              <w:rPr>
                <w:rFonts w:ascii="Tahoma" w:hAnsi="Tahoma" w:cs="Tahoma"/>
                <w:sz w:val="20"/>
                <w:szCs w:val="20"/>
              </w:rPr>
              <w:t>±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  <w:r w:rsidRPr="003C4747">
              <w:rPr>
                <w:rFonts w:ascii="Tahoma" w:hAnsi="Tahoma" w:cs="Tahoma"/>
                <w:sz w:val="20"/>
                <w:szCs w:val="20"/>
              </w:rPr>
              <w:br/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3C4747">
              <w:rPr>
                <w:rFonts w:ascii="Tahoma" w:hAnsi="Tahoma" w:cs="Tahoma"/>
                <w:sz w:val="20"/>
                <w:szCs w:val="20"/>
              </w:rPr>
              <w:t>050±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  <w:r w:rsidRPr="003C4747">
              <w:rPr>
                <w:rFonts w:ascii="Tahoma" w:hAnsi="Tahoma" w:cs="Tahoma"/>
                <w:sz w:val="20"/>
                <w:szCs w:val="20"/>
              </w:rPr>
              <w:br/>
              <w:t>1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35</w:t>
            </w:r>
            <w:r w:rsidRPr="003C4747">
              <w:rPr>
                <w:rFonts w:ascii="Tahoma" w:hAnsi="Tahoma" w:cs="Tahoma"/>
                <w:sz w:val="20"/>
                <w:szCs w:val="20"/>
              </w:rPr>
              <w:t>0±</w:t>
            </w: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 xml:space="preserve">Рабочая скорость, </w:t>
            </w:r>
            <w:proofErr w:type="gramStart"/>
            <w:r w:rsidRPr="003C4747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  <w:r w:rsidRPr="003C4747">
              <w:rPr>
                <w:rFonts w:ascii="Tahoma" w:hAnsi="Tahoma" w:cs="Tahoma"/>
                <w:sz w:val="20"/>
                <w:szCs w:val="20"/>
              </w:rPr>
              <w:t>/час, не более</w:t>
            </w:r>
          </w:p>
        </w:tc>
        <w:tc>
          <w:tcPr>
            <w:tcW w:w="3291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 xml:space="preserve">Число оборотов ВОМ трактора, </w:t>
            </w:r>
            <w:proofErr w:type="gramStart"/>
            <w:r w:rsidRPr="003C4747">
              <w:rPr>
                <w:rFonts w:ascii="Tahoma" w:hAnsi="Tahoma" w:cs="Tahoma"/>
                <w:sz w:val="20"/>
                <w:szCs w:val="20"/>
              </w:rPr>
              <w:t>об</w:t>
            </w:r>
            <w:proofErr w:type="gramEnd"/>
            <w:r w:rsidRPr="003C4747">
              <w:rPr>
                <w:rFonts w:ascii="Tahoma" w:hAnsi="Tahoma" w:cs="Tahoma"/>
                <w:sz w:val="20"/>
                <w:szCs w:val="20"/>
              </w:rPr>
              <w:t>/мин</w:t>
            </w:r>
          </w:p>
        </w:tc>
        <w:tc>
          <w:tcPr>
            <w:tcW w:w="3291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540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 xml:space="preserve">Число оборотов роторов, </w:t>
            </w:r>
            <w:proofErr w:type="gramStart"/>
            <w:r w:rsidRPr="003C4747">
              <w:rPr>
                <w:rFonts w:ascii="Tahoma" w:hAnsi="Tahoma" w:cs="Tahoma"/>
                <w:sz w:val="20"/>
                <w:szCs w:val="20"/>
              </w:rPr>
              <w:t>об</w:t>
            </w:r>
            <w:proofErr w:type="gramEnd"/>
            <w:r w:rsidRPr="003C4747">
              <w:rPr>
                <w:rFonts w:ascii="Tahoma" w:hAnsi="Tahoma" w:cs="Tahoma"/>
                <w:sz w:val="20"/>
                <w:szCs w:val="20"/>
              </w:rPr>
              <w:t>/ мин, до</w:t>
            </w:r>
          </w:p>
        </w:tc>
        <w:tc>
          <w:tcPr>
            <w:tcW w:w="170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4747">
              <w:rPr>
                <w:rFonts w:ascii="Tahoma" w:hAnsi="Tahoma" w:cs="Tahoma"/>
                <w:sz w:val="20"/>
                <w:szCs w:val="20"/>
                <w:lang w:val="en-US"/>
              </w:rPr>
              <w:t>80</w:t>
            </w:r>
          </w:p>
        </w:tc>
        <w:tc>
          <w:tcPr>
            <w:tcW w:w="159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Потребляемая мощность, кВт, не более</w:t>
            </w:r>
          </w:p>
        </w:tc>
        <w:tc>
          <w:tcPr>
            <w:tcW w:w="170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59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830EA4" w:rsidRPr="004F5B24" w:rsidTr="00BF45A4">
        <w:tc>
          <w:tcPr>
            <w:tcW w:w="661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 xml:space="preserve">Ширина валка, </w:t>
            </w:r>
            <w:proofErr w:type="gramStart"/>
            <w:r w:rsidRPr="003C4747">
              <w:rPr>
                <w:rFonts w:ascii="Tahoma" w:hAnsi="Tahoma" w:cs="Tahoma"/>
                <w:sz w:val="20"/>
                <w:szCs w:val="20"/>
              </w:rPr>
              <w:t>м</w:t>
            </w:r>
            <w:proofErr w:type="gramEnd"/>
            <w:r w:rsidRPr="003C4747">
              <w:rPr>
                <w:rFonts w:ascii="Tahoma" w:hAnsi="Tahoma" w:cs="Tahoma"/>
                <w:sz w:val="20"/>
                <w:szCs w:val="20"/>
              </w:rPr>
              <w:t>, не менее</w:t>
            </w:r>
          </w:p>
        </w:tc>
        <w:tc>
          <w:tcPr>
            <w:tcW w:w="170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1,2</w:t>
            </w:r>
          </w:p>
        </w:tc>
        <w:tc>
          <w:tcPr>
            <w:tcW w:w="1590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EA4" w:rsidRPr="003C4747" w:rsidRDefault="00830EA4" w:rsidP="00BF45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747">
              <w:rPr>
                <w:rFonts w:ascii="Tahoma" w:hAnsi="Tahoma" w:cs="Tahoma"/>
                <w:sz w:val="20"/>
                <w:szCs w:val="20"/>
              </w:rPr>
              <w:t>1,2</w:t>
            </w:r>
          </w:p>
        </w:tc>
      </w:tr>
    </w:tbl>
    <w:p w:rsidR="00D21D41" w:rsidRPr="00830EA4" w:rsidRDefault="00830EA4" w:rsidP="00830EA4"/>
    <w:sectPr w:rsidR="00D21D41" w:rsidRPr="00830EA4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E4E"/>
    <w:rsid w:val="00094F07"/>
    <w:rsid w:val="00166628"/>
    <w:rsid w:val="00215553"/>
    <w:rsid w:val="005B2E4E"/>
    <w:rsid w:val="00607F6C"/>
    <w:rsid w:val="00830EA4"/>
    <w:rsid w:val="00A8304F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E4E"/>
  </w:style>
  <w:style w:type="paragraph" w:styleId="a3">
    <w:name w:val="Normal (Web)"/>
    <w:basedOn w:val="a"/>
    <w:uiPriority w:val="99"/>
    <w:unhideWhenUsed/>
    <w:rsid w:val="005B2E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B2E4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B2E4E"/>
    <w:rPr>
      <w:color w:val="808080"/>
    </w:rPr>
  </w:style>
  <w:style w:type="table" w:styleId="a6">
    <w:name w:val="Table Grid"/>
    <w:basedOn w:val="a1"/>
    <w:uiPriority w:val="59"/>
    <w:rsid w:val="005B2E4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2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kleverltd.com.opt-images.1c-bitrix-cdn.ru/images/stories/catalog_tech3/06.%20Kolibri/PrKolibri3.jpg?14870971661404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://www.kleverltd.com.opt-images.1c-bitrix-cdn.ru/images/stories/catalog_tech3/06.%20Kolibri/PrKolibri4.jpg?148709716690460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Company>KZ Rostselmash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2021-06-24T10:18:00Z</dcterms:created>
  <dcterms:modified xsi:type="dcterms:W3CDTF">2022-04-15T08:09:00Z</dcterms:modified>
</cp:coreProperties>
</file>